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stwierdzenia niezgodności polegającej na poniesie</w:t>
      </w:r>
      <w:bookmarkStart w:id="0" w:name="_GoBack"/>
      <w:bookmarkEnd w:id="0"/>
      <w:r w:rsidRPr="003E38EA">
        <w:rPr>
          <w:sz w:val="22"/>
          <w:szCs w:val="22"/>
        </w:rPr>
        <w:t xml:space="preserv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2017 r. poz. 1579 i 2018), zwanej dalej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lastRenderedPageBreak/>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Default="002A3921" w:rsidP="00633996">
            <w:pPr>
              <w:jc w:val="both"/>
              <w:rPr>
                <w:rFonts w:cs="Verdana"/>
                <w:sz w:val="16"/>
                <w:szCs w:val="16"/>
              </w:rPr>
            </w:pPr>
            <w:r>
              <w:rPr>
                <w:rFonts w:cs="Verdana"/>
                <w:sz w:val="16"/>
                <w:szCs w:val="16"/>
              </w:rPr>
              <w:lastRenderedPageBreak/>
              <w:t>3. Naruszenie art. 91 ust. 2a Pzp przez zastosowanie kryterium ceny jako jedynego kryterium oceny ofert lub kryterium o wadze przekraczającej 60% bez zachowania przesłanek tego zastosowania.</w:t>
            </w:r>
          </w:p>
          <w:p w:rsidR="002A3921" w:rsidRDefault="002A3921" w:rsidP="00633996">
            <w:pPr>
              <w:jc w:val="both"/>
              <w:rPr>
                <w:rFonts w:cs="Verdana"/>
                <w:sz w:val="16"/>
                <w:szCs w:val="16"/>
              </w:rPr>
            </w:pPr>
            <w:r>
              <w:rPr>
                <w:rFonts w:cs="Verdana"/>
                <w:sz w:val="16"/>
                <w:szCs w:val="16"/>
              </w:rPr>
              <w:t>4. Naruszenie art. 91 ust. 2c Pzp przez określenie kryteriów oceny ofert niezwiązanych z przedmiotem zamówienia.</w:t>
            </w:r>
          </w:p>
          <w:p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rsidR="002A3921" w:rsidRDefault="002A3921" w:rsidP="003D2FCA">
            <w:pPr>
              <w:rPr>
                <w:rFonts w:cs="Verdana"/>
                <w:sz w:val="16"/>
                <w:szCs w:val="16"/>
              </w:rPr>
            </w:pPr>
            <w:r>
              <w:rPr>
                <w:rFonts w:cs="Verdana"/>
                <w:sz w:val="16"/>
                <w:szCs w:val="16"/>
              </w:rPr>
              <w:t>10% - w przypadku gdy skrócenie terminu ≥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12a lub art. 134 ust. 3a Pzp przez uchybienie terminom określonym w tych przepisach, w przypadku zmiany istotnych elementów ogłoszenia.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rsidR="002A3921" w:rsidRDefault="002A3921" w:rsidP="00633996">
            <w:pPr>
              <w:jc w:val="both"/>
              <w:rPr>
                <w:rFonts w:cs="Verdana"/>
                <w:sz w:val="16"/>
                <w:szCs w:val="16"/>
              </w:rPr>
            </w:pPr>
            <w:r>
              <w:rPr>
                <w:rFonts w:cs="Verdana"/>
                <w:sz w:val="16"/>
                <w:szCs w:val="16"/>
              </w:rPr>
              <w:t>2. Naruszenie art. 30b ust. 4 Pzp przez żądanie od wykonawców certyfikatów lub sprawozdań bez dopuszczenia innych środków dowodowych.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2. Dialog konkurencyjny - naruszenie art. 60d ust. 2 Pzp przez zaproszenie do dialogu konkurencyjnego mniejszej liczby wykonawców, niż ich minimalna liczba przewidziana w Pzp.</w:t>
            </w:r>
          </w:p>
          <w:p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0F" w:rsidRDefault="00DE450F" w:rsidP="00935121">
      <w:pPr>
        <w:spacing w:after="0" w:line="240" w:lineRule="auto"/>
      </w:pPr>
      <w:r>
        <w:separator/>
      </w:r>
    </w:p>
  </w:endnote>
  <w:endnote w:type="continuationSeparator" w:id="0">
    <w:p w:rsidR="00DE450F" w:rsidRDefault="00DE450F"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0F" w:rsidRDefault="00DE450F" w:rsidP="00935121">
      <w:pPr>
        <w:spacing w:after="0" w:line="240" w:lineRule="auto"/>
      </w:pPr>
      <w:r>
        <w:separator/>
      </w:r>
    </w:p>
  </w:footnote>
  <w:footnote w:type="continuationSeparator" w:id="0">
    <w:p w:rsidR="00DE450F" w:rsidRDefault="00DE450F"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A4446"/>
    <w:rsid w:val="005A6F95"/>
    <w:rsid w:val="00612BF1"/>
    <w:rsid w:val="00633996"/>
    <w:rsid w:val="0063512B"/>
    <w:rsid w:val="0066599B"/>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8568F"/>
    <w:rsid w:val="00EB46DE"/>
    <w:rsid w:val="00EC08F9"/>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5020</Words>
  <Characters>30126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Schwartz Katarzyna</cp:lastModifiedBy>
  <cp:revision>12</cp:revision>
  <cp:lastPrinted>2018-05-09T12:17:00Z</cp:lastPrinted>
  <dcterms:created xsi:type="dcterms:W3CDTF">2018-04-10T12:29:00Z</dcterms:created>
  <dcterms:modified xsi:type="dcterms:W3CDTF">2021-05-05T16:46:00Z</dcterms:modified>
</cp:coreProperties>
</file>